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A85C1" w14:textId="212CF991" w:rsidR="009127E4" w:rsidRPr="008205F7" w:rsidRDefault="009127E4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February 25, 2025</w:t>
      </w:r>
    </w:p>
    <w:p w14:paraId="5A635CD3" w14:textId="77777777" w:rsidR="009127E4" w:rsidRPr="008205F7" w:rsidRDefault="009127E4" w:rsidP="00D15718">
      <w:pPr>
        <w:rPr>
          <w:sz w:val="20"/>
          <w:szCs w:val="20"/>
        </w:rPr>
      </w:pPr>
    </w:p>
    <w:p w14:paraId="1FABF297" w14:textId="7ED14276" w:rsidR="00996B5E" w:rsidRPr="008205F7" w:rsidRDefault="00996B5E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The Honorable Anthony Brown</w:t>
      </w:r>
    </w:p>
    <w:p w14:paraId="4E0B4DC1" w14:textId="7A2F8083" w:rsidR="00996B5E" w:rsidRPr="008205F7" w:rsidRDefault="00996B5E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Maryland Attorney General</w:t>
      </w:r>
    </w:p>
    <w:p w14:paraId="0F0D7B30" w14:textId="375480BB" w:rsidR="009127E4" w:rsidRPr="008205F7" w:rsidRDefault="009127E4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200 St</w:t>
      </w:r>
      <w:r w:rsidR="00996B5E" w:rsidRPr="008205F7">
        <w:rPr>
          <w:sz w:val="20"/>
          <w:szCs w:val="20"/>
        </w:rPr>
        <w:t>.</w:t>
      </w:r>
      <w:r w:rsidRPr="008205F7">
        <w:rPr>
          <w:sz w:val="20"/>
          <w:szCs w:val="20"/>
        </w:rPr>
        <w:t xml:space="preserve"> Paul Place</w:t>
      </w:r>
    </w:p>
    <w:p w14:paraId="26352B1A" w14:textId="6CD08D50" w:rsidR="009127E4" w:rsidRPr="008205F7" w:rsidRDefault="009127E4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Baltimore, Maryland 21202</w:t>
      </w:r>
    </w:p>
    <w:p w14:paraId="3FBF4C6C" w14:textId="77777777" w:rsidR="009127E4" w:rsidRPr="008205F7" w:rsidRDefault="009127E4" w:rsidP="00D15718">
      <w:pPr>
        <w:rPr>
          <w:sz w:val="20"/>
          <w:szCs w:val="20"/>
        </w:rPr>
      </w:pPr>
    </w:p>
    <w:p w14:paraId="3E7D4FE1" w14:textId="208EF310" w:rsidR="009127E4" w:rsidRPr="008205F7" w:rsidRDefault="009127E4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Dear</w:t>
      </w:r>
      <w:r w:rsidR="00452606" w:rsidRPr="008205F7">
        <w:rPr>
          <w:sz w:val="20"/>
          <w:szCs w:val="20"/>
        </w:rPr>
        <w:t xml:space="preserve"> </w:t>
      </w:r>
      <w:proofErr w:type="gramStart"/>
      <w:r w:rsidR="00452606" w:rsidRPr="008205F7">
        <w:rPr>
          <w:sz w:val="20"/>
          <w:szCs w:val="20"/>
        </w:rPr>
        <w:t>Attorney</w:t>
      </w:r>
      <w:proofErr w:type="gramEnd"/>
      <w:r w:rsidR="00452606" w:rsidRPr="008205F7">
        <w:rPr>
          <w:sz w:val="20"/>
          <w:szCs w:val="20"/>
        </w:rPr>
        <w:t xml:space="preserve"> General</w:t>
      </w:r>
      <w:r w:rsidRPr="008205F7">
        <w:rPr>
          <w:sz w:val="20"/>
          <w:szCs w:val="20"/>
        </w:rPr>
        <w:t xml:space="preserve"> Brown,</w:t>
      </w:r>
    </w:p>
    <w:p w14:paraId="54FE45A8" w14:textId="77777777" w:rsidR="009127E4" w:rsidRPr="008205F7" w:rsidRDefault="009127E4" w:rsidP="00D15718">
      <w:pPr>
        <w:rPr>
          <w:sz w:val="20"/>
          <w:szCs w:val="20"/>
        </w:rPr>
      </w:pPr>
    </w:p>
    <w:p w14:paraId="3F082AEF" w14:textId="5DC6DB0F" w:rsidR="00D603A2" w:rsidRPr="008205F7" w:rsidRDefault="009C4C84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We are</w:t>
      </w:r>
      <w:r w:rsidR="009127E4" w:rsidRPr="008205F7">
        <w:rPr>
          <w:sz w:val="20"/>
          <w:szCs w:val="20"/>
        </w:rPr>
        <w:t xml:space="preserve"> writing to </w:t>
      </w:r>
      <w:r w:rsidR="00934923" w:rsidRPr="008205F7">
        <w:rPr>
          <w:sz w:val="20"/>
          <w:szCs w:val="20"/>
        </w:rPr>
        <w:t>address an issue that</w:t>
      </w:r>
      <w:r w:rsidR="00D603A2" w:rsidRPr="008205F7">
        <w:rPr>
          <w:sz w:val="20"/>
          <w:szCs w:val="20"/>
        </w:rPr>
        <w:t xml:space="preserve"> is</w:t>
      </w:r>
      <w:r w:rsidR="00934923" w:rsidRPr="008205F7">
        <w:rPr>
          <w:sz w:val="20"/>
          <w:szCs w:val="20"/>
        </w:rPr>
        <w:t xml:space="preserve"> </w:t>
      </w:r>
      <w:r w:rsidR="00D603A2" w:rsidRPr="008205F7">
        <w:rPr>
          <w:sz w:val="20"/>
          <w:szCs w:val="20"/>
        </w:rPr>
        <w:t xml:space="preserve">affecting </w:t>
      </w:r>
      <w:r w:rsidRPr="008205F7">
        <w:rPr>
          <w:sz w:val="20"/>
          <w:szCs w:val="20"/>
        </w:rPr>
        <w:t>our</w:t>
      </w:r>
      <w:r w:rsidR="00D603A2" w:rsidRPr="008205F7">
        <w:rPr>
          <w:sz w:val="20"/>
          <w:szCs w:val="20"/>
        </w:rPr>
        <w:t xml:space="preserve"> constituents who are r</w:t>
      </w:r>
      <w:r w:rsidR="00934923" w:rsidRPr="008205F7">
        <w:rPr>
          <w:sz w:val="20"/>
          <w:szCs w:val="20"/>
        </w:rPr>
        <w:t>esidents of the Bel Air, Glen Oaks, and Rawlings communities in Allegany County</w:t>
      </w:r>
      <w:r w:rsidR="00D603A2" w:rsidRPr="008205F7">
        <w:rPr>
          <w:sz w:val="20"/>
          <w:szCs w:val="20"/>
        </w:rPr>
        <w:t>.</w:t>
      </w:r>
      <w:r w:rsidR="00934923" w:rsidRPr="008205F7">
        <w:rPr>
          <w:sz w:val="20"/>
          <w:szCs w:val="20"/>
        </w:rPr>
        <w:t xml:space="preserve"> </w:t>
      </w:r>
    </w:p>
    <w:p w14:paraId="10699CB3" w14:textId="77777777" w:rsidR="00D603A2" w:rsidRPr="008205F7" w:rsidRDefault="00D603A2" w:rsidP="00D15718">
      <w:pPr>
        <w:rPr>
          <w:sz w:val="20"/>
          <w:szCs w:val="20"/>
        </w:rPr>
      </w:pPr>
    </w:p>
    <w:p w14:paraId="3E9B3F2E" w14:textId="647F6BE6" w:rsidR="00FB0062" w:rsidRPr="008205F7" w:rsidRDefault="00D603A2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 xml:space="preserve">These families </w:t>
      </w:r>
      <w:r w:rsidR="00934923" w:rsidRPr="008205F7">
        <w:rPr>
          <w:sz w:val="20"/>
          <w:szCs w:val="20"/>
        </w:rPr>
        <w:t xml:space="preserve">have been </w:t>
      </w:r>
      <w:r w:rsidR="00301A9E" w:rsidRPr="008205F7">
        <w:rPr>
          <w:sz w:val="20"/>
          <w:szCs w:val="20"/>
        </w:rPr>
        <w:t>subjected to unreasonable</w:t>
      </w:r>
      <w:r w:rsidRPr="008205F7">
        <w:rPr>
          <w:sz w:val="20"/>
          <w:szCs w:val="20"/>
        </w:rPr>
        <w:t xml:space="preserve"> increases to their water and wastewater service bills by the Maryland Water Service</w:t>
      </w:r>
      <w:r w:rsidR="001F2FFE" w:rsidRPr="008205F7">
        <w:rPr>
          <w:sz w:val="20"/>
          <w:szCs w:val="20"/>
        </w:rPr>
        <w:t xml:space="preserve"> Company</w:t>
      </w:r>
      <w:r w:rsidRPr="008205F7">
        <w:rPr>
          <w:sz w:val="20"/>
          <w:szCs w:val="20"/>
        </w:rPr>
        <w:t xml:space="preserve">. </w:t>
      </w:r>
      <w:r w:rsidR="00FB0062" w:rsidRPr="008205F7">
        <w:rPr>
          <w:sz w:val="20"/>
          <w:szCs w:val="20"/>
        </w:rPr>
        <w:t>The</w:t>
      </w:r>
      <w:r w:rsidRPr="008205F7">
        <w:rPr>
          <w:sz w:val="20"/>
          <w:szCs w:val="20"/>
        </w:rPr>
        <w:t xml:space="preserve"> increases were approved by the </w:t>
      </w:r>
      <w:r w:rsidR="009C4C84" w:rsidRPr="008205F7">
        <w:rPr>
          <w:sz w:val="20"/>
          <w:szCs w:val="20"/>
        </w:rPr>
        <w:t>Public Service Commission (</w:t>
      </w:r>
      <w:r w:rsidR="00FB0062" w:rsidRPr="008205F7">
        <w:rPr>
          <w:sz w:val="20"/>
          <w:szCs w:val="20"/>
        </w:rPr>
        <w:t>PSC</w:t>
      </w:r>
      <w:r w:rsidR="009C4C84" w:rsidRPr="008205F7">
        <w:rPr>
          <w:sz w:val="20"/>
          <w:szCs w:val="20"/>
        </w:rPr>
        <w:t>)</w:t>
      </w:r>
      <w:r w:rsidR="00FB0062" w:rsidRPr="008205F7">
        <w:rPr>
          <w:sz w:val="20"/>
          <w:szCs w:val="20"/>
        </w:rPr>
        <w:t xml:space="preserve"> and took effect December 2024.  Many of the bills have doubled with no significant increase in the amount of water consumption to these households.</w:t>
      </w:r>
    </w:p>
    <w:p w14:paraId="28281C90" w14:textId="77777777" w:rsidR="00FB0062" w:rsidRPr="008205F7" w:rsidRDefault="00FB0062" w:rsidP="00D15718">
      <w:pPr>
        <w:rPr>
          <w:sz w:val="20"/>
          <w:szCs w:val="20"/>
        </w:rPr>
      </w:pPr>
    </w:p>
    <w:p w14:paraId="16516DE5" w14:textId="3A2A2F7F" w:rsidR="001F2FFE" w:rsidRPr="008205F7" w:rsidRDefault="00FB0062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Many of the</w:t>
      </w:r>
      <w:r w:rsidR="00996B5E" w:rsidRPr="008205F7">
        <w:rPr>
          <w:sz w:val="20"/>
          <w:szCs w:val="20"/>
        </w:rPr>
        <w:t>se</w:t>
      </w:r>
      <w:r w:rsidRPr="008205F7">
        <w:rPr>
          <w:sz w:val="20"/>
          <w:szCs w:val="20"/>
        </w:rPr>
        <w:t xml:space="preserve"> residents appeared and spoke before the PSC and voiced their concerns</w:t>
      </w:r>
      <w:r w:rsidR="001F2FFE" w:rsidRPr="008205F7">
        <w:rPr>
          <w:sz w:val="20"/>
          <w:szCs w:val="20"/>
        </w:rPr>
        <w:t xml:space="preserve"> to no avail</w:t>
      </w:r>
      <w:r w:rsidRPr="008205F7">
        <w:rPr>
          <w:sz w:val="20"/>
          <w:szCs w:val="20"/>
        </w:rPr>
        <w:t xml:space="preserve">. </w:t>
      </w:r>
      <w:r w:rsidR="001F2FFE" w:rsidRPr="008205F7">
        <w:rPr>
          <w:sz w:val="20"/>
          <w:szCs w:val="20"/>
        </w:rPr>
        <w:t>Several</w:t>
      </w:r>
      <w:r w:rsidRPr="008205F7">
        <w:rPr>
          <w:sz w:val="20"/>
          <w:szCs w:val="20"/>
        </w:rPr>
        <w:t xml:space="preserve"> of these people are senior citizens </w:t>
      </w:r>
      <w:r w:rsidR="001F2FFE" w:rsidRPr="008205F7">
        <w:rPr>
          <w:sz w:val="20"/>
          <w:szCs w:val="20"/>
        </w:rPr>
        <w:t xml:space="preserve">living on fixed incomes and unable to continually absorb these skyrocketing increases. </w:t>
      </w:r>
    </w:p>
    <w:p w14:paraId="3B736016" w14:textId="77777777" w:rsidR="0019061D" w:rsidRPr="008205F7" w:rsidRDefault="0019061D" w:rsidP="00D15718">
      <w:pPr>
        <w:rPr>
          <w:sz w:val="20"/>
          <w:szCs w:val="20"/>
        </w:rPr>
      </w:pPr>
    </w:p>
    <w:p w14:paraId="3EE7A458" w14:textId="14D3EDD1" w:rsidR="00631163" w:rsidRPr="008205F7" w:rsidRDefault="009C4C84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Our</w:t>
      </w:r>
      <w:r w:rsidR="00631163" w:rsidRPr="008205F7">
        <w:rPr>
          <w:sz w:val="20"/>
          <w:szCs w:val="20"/>
        </w:rPr>
        <w:t xml:space="preserve"> constituents have also contacted the Office of People’s Counsel </w:t>
      </w:r>
      <w:r w:rsidRPr="008205F7">
        <w:rPr>
          <w:sz w:val="20"/>
          <w:szCs w:val="20"/>
        </w:rPr>
        <w:t xml:space="preserve">(OPC) </w:t>
      </w:r>
      <w:r w:rsidR="00631163" w:rsidRPr="008205F7">
        <w:rPr>
          <w:sz w:val="20"/>
          <w:szCs w:val="20"/>
        </w:rPr>
        <w:t xml:space="preserve">for guidance; </w:t>
      </w:r>
      <w:r w:rsidR="00996B5E" w:rsidRPr="008205F7">
        <w:rPr>
          <w:sz w:val="20"/>
          <w:szCs w:val="20"/>
        </w:rPr>
        <w:t>however,</w:t>
      </w:r>
      <w:r w:rsidR="00631163" w:rsidRPr="008205F7">
        <w:rPr>
          <w:sz w:val="20"/>
          <w:szCs w:val="20"/>
        </w:rPr>
        <w:t xml:space="preserve"> they have been informed </w:t>
      </w:r>
      <w:r w:rsidRPr="008205F7">
        <w:rPr>
          <w:sz w:val="20"/>
          <w:szCs w:val="20"/>
        </w:rPr>
        <w:t>the OPC</w:t>
      </w:r>
      <w:r w:rsidR="00631163" w:rsidRPr="008205F7">
        <w:rPr>
          <w:sz w:val="20"/>
          <w:szCs w:val="20"/>
        </w:rPr>
        <w:t xml:space="preserve"> did not have any suggestions under their purview.</w:t>
      </w:r>
    </w:p>
    <w:p w14:paraId="76D6C00B" w14:textId="77777777" w:rsidR="00500375" w:rsidRPr="008205F7" w:rsidRDefault="00500375" w:rsidP="00D15718">
      <w:pPr>
        <w:rPr>
          <w:sz w:val="20"/>
          <w:szCs w:val="20"/>
        </w:rPr>
      </w:pPr>
    </w:p>
    <w:p w14:paraId="375059BA" w14:textId="50277E42" w:rsidR="00500375" w:rsidRPr="008205F7" w:rsidRDefault="00500375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Some have filed</w:t>
      </w:r>
      <w:r w:rsidR="00996B5E" w:rsidRPr="008205F7">
        <w:rPr>
          <w:sz w:val="20"/>
          <w:szCs w:val="20"/>
        </w:rPr>
        <w:t xml:space="preserve"> an online</w:t>
      </w:r>
      <w:r w:rsidRPr="008205F7">
        <w:rPr>
          <w:sz w:val="20"/>
          <w:szCs w:val="20"/>
        </w:rPr>
        <w:t xml:space="preserve"> “General Consumer Complaint” concerning price gouging by the Maryland Water Service Company. It is </w:t>
      </w:r>
      <w:r w:rsidR="009C4C84" w:rsidRPr="008205F7">
        <w:rPr>
          <w:sz w:val="20"/>
          <w:szCs w:val="20"/>
        </w:rPr>
        <w:t xml:space="preserve">our </w:t>
      </w:r>
      <w:r w:rsidRPr="008205F7">
        <w:rPr>
          <w:sz w:val="20"/>
          <w:szCs w:val="20"/>
        </w:rPr>
        <w:t xml:space="preserve">understanding the </w:t>
      </w:r>
      <w:r w:rsidR="00996B5E" w:rsidRPr="008205F7">
        <w:rPr>
          <w:sz w:val="20"/>
          <w:szCs w:val="20"/>
        </w:rPr>
        <w:t xml:space="preserve">current </w:t>
      </w:r>
      <w:r w:rsidRPr="008205F7">
        <w:rPr>
          <w:sz w:val="20"/>
          <w:szCs w:val="20"/>
        </w:rPr>
        <w:t xml:space="preserve">backlog </w:t>
      </w:r>
      <w:r w:rsidR="00996B5E" w:rsidRPr="008205F7">
        <w:rPr>
          <w:sz w:val="20"/>
          <w:szCs w:val="20"/>
        </w:rPr>
        <w:t>to investigate these complaints</w:t>
      </w:r>
      <w:r w:rsidRPr="008205F7">
        <w:rPr>
          <w:sz w:val="20"/>
          <w:szCs w:val="20"/>
        </w:rPr>
        <w:t xml:space="preserve"> is at least two months.   </w:t>
      </w:r>
    </w:p>
    <w:p w14:paraId="1369B134" w14:textId="77777777" w:rsidR="00631163" w:rsidRPr="008205F7" w:rsidRDefault="00631163" w:rsidP="00D15718">
      <w:pPr>
        <w:rPr>
          <w:sz w:val="20"/>
          <w:szCs w:val="20"/>
        </w:rPr>
      </w:pPr>
    </w:p>
    <w:p w14:paraId="4F831F1F" w14:textId="4ACEB310" w:rsidR="0019061D" w:rsidRPr="008205F7" w:rsidRDefault="009C4C84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Our ask</w:t>
      </w:r>
      <w:r w:rsidR="00500375" w:rsidRPr="008205F7">
        <w:rPr>
          <w:sz w:val="20"/>
          <w:szCs w:val="20"/>
        </w:rPr>
        <w:t xml:space="preserve"> of you is the </w:t>
      </w:r>
      <w:r w:rsidR="00996B5E" w:rsidRPr="008205F7">
        <w:rPr>
          <w:sz w:val="20"/>
          <w:szCs w:val="20"/>
        </w:rPr>
        <w:t xml:space="preserve">following: </w:t>
      </w:r>
      <w:r w:rsidR="00500375" w:rsidRPr="008205F7">
        <w:rPr>
          <w:sz w:val="20"/>
          <w:szCs w:val="20"/>
        </w:rPr>
        <w:t xml:space="preserve"> </w:t>
      </w:r>
      <w:r w:rsidRPr="008205F7">
        <w:rPr>
          <w:sz w:val="20"/>
          <w:szCs w:val="20"/>
        </w:rPr>
        <w:t>we</w:t>
      </w:r>
      <w:r w:rsidR="00500375" w:rsidRPr="008205F7">
        <w:rPr>
          <w:sz w:val="20"/>
          <w:szCs w:val="20"/>
        </w:rPr>
        <w:t xml:space="preserve"> would like to elevate</w:t>
      </w:r>
      <w:r w:rsidR="00996B5E" w:rsidRPr="008205F7">
        <w:rPr>
          <w:sz w:val="20"/>
          <w:szCs w:val="20"/>
        </w:rPr>
        <w:t xml:space="preserve"> the investigation of </w:t>
      </w:r>
      <w:r w:rsidRPr="008205F7">
        <w:rPr>
          <w:sz w:val="20"/>
          <w:szCs w:val="20"/>
        </w:rPr>
        <w:t>our</w:t>
      </w:r>
      <w:r w:rsidR="00996B5E" w:rsidRPr="008205F7">
        <w:rPr>
          <w:sz w:val="20"/>
          <w:szCs w:val="20"/>
        </w:rPr>
        <w:t xml:space="preserve"> </w:t>
      </w:r>
      <w:r w:rsidR="00F44166" w:rsidRPr="008205F7">
        <w:rPr>
          <w:sz w:val="20"/>
          <w:szCs w:val="20"/>
        </w:rPr>
        <w:t>constituents’</w:t>
      </w:r>
      <w:r w:rsidR="00500375" w:rsidRPr="008205F7">
        <w:rPr>
          <w:sz w:val="20"/>
          <w:szCs w:val="20"/>
        </w:rPr>
        <w:t xml:space="preserve"> complaints for the purpose of</w:t>
      </w:r>
      <w:r w:rsidR="00F44166" w:rsidRPr="008205F7">
        <w:rPr>
          <w:sz w:val="20"/>
          <w:szCs w:val="20"/>
        </w:rPr>
        <w:t xml:space="preserve"> entering</w:t>
      </w:r>
      <w:r w:rsidR="00500375" w:rsidRPr="008205F7">
        <w:rPr>
          <w:sz w:val="20"/>
          <w:szCs w:val="20"/>
        </w:rPr>
        <w:t xml:space="preserve"> </w:t>
      </w:r>
      <w:r w:rsidR="00F44166" w:rsidRPr="008205F7">
        <w:rPr>
          <w:sz w:val="20"/>
          <w:szCs w:val="20"/>
        </w:rPr>
        <w:t xml:space="preserve">possible </w:t>
      </w:r>
      <w:r w:rsidR="00500375" w:rsidRPr="008205F7">
        <w:rPr>
          <w:sz w:val="20"/>
          <w:szCs w:val="20"/>
        </w:rPr>
        <w:t>emergency</w:t>
      </w:r>
      <w:r w:rsidR="00F44166" w:rsidRPr="008205F7">
        <w:rPr>
          <w:sz w:val="20"/>
          <w:szCs w:val="20"/>
        </w:rPr>
        <w:t xml:space="preserve"> legislation in the Maryland General Assembly</w:t>
      </w:r>
      <w:r w:rsidR="00996B5E" w:rsidRPr="008205F7">
        <w:rPr>
          <w:sz w:val="20"/>
          <w:szCs w:val="20"/>
        </w:rPr>
        <w:t>’s</w:t>
      </w:r>
      <w:r w:rsidR="00F44166" w:rsidRPr="008205F7">
        <w:rPr>
          <w:sz w:val="20"/>
          <w:szCs w:val="20"/>
        </w:rPr>
        <w:t xml:space="preserve"> 2025 session that concludes in April, if your office determines necessary. </w:t>
      </w:r>
    </w:p>
    <w:p w14:paraId="3EAF8DB9" w14:textId="77777777" w:rsidR="009C4C84" w:rsidRPr="008205F7" w:rsidRDefault="009C4C84" w:rsidP="00D15718">
      <w:pPr>
        <w:rPr>
          <w:sz w:val="20"/>
          <w:szCs w:val="20"/>
        </w:rPr>
      </w:pPr>
    </w:p>
    <w:p w14:paraId="3E838449" w14:textId="3C8ED6F0" w:rsidR="00EB7FE2" w:rsidRPr="008205F7" w:rsidRDefault="00F44166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 xml:space="preserve">Also, </w:t>
      </w:r>
      <w:r w:rsidR="009C4C84" w:rsidRPr="008205F7">
        <w:rPr>
          <w:sz w:val="20"/>
          <w:szCs w:val="20"/>
        </w:rPr>
        <w:t xml:space="preserve">we </w:t>
      </w:r>
      <w:r w:rsidRPr="008205F7">
        <w:rPr>
          <w:sz w:val="20"/>
          <w:szCs w:val="20"/>
        </w:rPr>
        <w:t xml:space="preserve">would like </w:t>
      </w:r>
      <w:r w:rsidR="009C4C84" w:rsidRPr="008205F7">
        <w:rPr>
          <w:sz w:val="20"/>
          <w:szCs w:val="20"/>
        </w:rPr>
        <w:t xml:space="preserve">to </w:t>
      </w:r>
      <w:r w:rsidR="00996B5E" w:rsidRPr="008205F7">
        <w:rPr>
          <w:sz w:val="20"/>
          <w:szCs w:val="20"/>
        </w:rPr>
        <w:t>schedule</w:t>
      </w:r>
      <w:r w:rsidRPr="008205F7">
        <w:rPr>
          <w:sz w:val="20"/>
          <w:szCs w:val="20"/>
        </w:rPr>
        <w:t xml:space="preserve"> a meeting with you </w:t>
      </w:r>
      <w:r w:rsidR="00996B5E" w:rsidRPr="008205F7">
        <w:rPr>
          <w:sz w:val="20"/>
          <w:szCs w:val="20"/>
        </w:rPr>
        <w:t xml:space="preserve">to seek your </w:t>
      </w:r>
      <w:r w:rsidR="00452606" w:rsidRPr="008205F7">
        <w:rPr>
          <w:sz w:val="20"/>
          <w:szCs w:val="20"/>
        </w:rPr>
        <w:t xml:space="preserve">advice </w:t>
      </w:r>
      <w:r w:rsidR="00996B5E" w:rsidRPr="008205F7">
        <w:rPr>
          <w:sz w:val="20"/>
          <w:szCs w:val="20"/>
        </w:rPr>
        <w:t>on other avenues available to</w:t>
      </w:r>
      <w:r w:rsidR="00452606" w:rsidRPr="008205F7">
        <w:rPr>
          <w:sz w:val="20"/>
          <w:szCs w:val="20"/>
        </w:rPr>
        <w:t xml:space="preserve"> help the citizens in </w:t>
      </w:r>
      <w:r w:rsidR="009C4C84" w:rsidRPr="008205F7">
        <w:rPr>
          <w:sz w:val="20"/>
          <w:szCs w:val="20"/>
        </w:rPr>
        <w:t>our</w:t>
      </w:r>
      <w:r w:rsidR="00452606" w:rsidRPr="008205F7">
        <w:rPr>
          <w:sz w:val="20"/>
          <w:szCs w:val="20"/>
        </w:rPr>
        <w:t xml:space="preserve"> district</w:t>
      </w:r>
      <w:r w:rsidR="00EB7FE2" w:rsidRPr="008205F7">
        <w:rPr>
          <w:sz w:val="20"/>
          <w:szCs w:val="20"/>
        </w:rPr>
        <w:t>.</w:t>
      </w:r>
    </w:p>
    <w:p w14:paraId="75A7D465" w14:textId="77777777" w:rsidR="00EB7FE2" w:rsidRPr="008205F7" w:rsidRDefault="00EB7FE2" w:rsidP="00D15718">
      <w:pPr>
        <w:rPr>
          <w:sz w:val="20"/>
          <w:szCs w:val="20"/>
        </w:rPr>
      </w:pPr>
    </w:p>
    <w:p w14:paraId="13898A4A" w14:textId="18FE1825" w:rsidR="00EB7FE2" w:rsidRPr="008205F7" w:rsidRDefault="00EB7FE2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Sincerely,</w:t>
      </w:r>
    </w:p>
    <w:p w14:paraId="4520A856" w14:textId="5AF99476" w:rsidR="00EB7FE2" w:rsidRPr="008205F7" w:rsidRDefault="00EB7FE2" w:rsidP="00D15718">
      <w:pPr>
        <w:rPr>
          <w:sz w:val="20"/>
          <w:szCs w:val="20"/>
        </w:rPr>
      </w:pPr>
      <w:r w:rsidRPr="008205F7">
        <w:rPr>
          <w:rFonts w:ascii="Bookman Old Style" w:hAnsi="Bookman Old Style"/>
          <w:noProof/>
          <w:sz w:val="14"/>
          <w:szCs w:val="14"/>
        </w:rPr>
        <w:drawing>
          <wp:inline distT="0" distB="0" distL="0" distR="0" wp14:anchorId="74C049E4" wp14:editId="78D7DDF2">
            <wp:extent cx="1873250" cy="523822"/>
            <wp:effectExtent l="0" t="0" r="0" b="0"/>
            <wp:docPr id="4" name="Picture 4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ignatur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154" cy="53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noProof/>
          <w:sz w:val="20"/>
          <w:szCs w:val="20"/>
        </w:rPr>
        <w:drawing>
          <wp:inline distT="0" distB="0" distL="0" distR="0" wp14:anchorId="33C14E6E" wp14:editId="19EAAA74">
            <wp:extent cx="1694815" cy="609586"/>
            <wp:effectExtent l="0" t="0" r="635" b="635"/>
            <wp:docPr id="2" name="Picture 2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hang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15" cy="61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F842B" w14:textId="77777777" w:rsidR="00EB7FE2" w:rsidRPr="008205F7" w:rsidRDefault="00EB7FE2" w:rsidP="00D15718">
      <w:pPr>
        <w:rPr>
          <w:sz w:val="20"/>
          <w:szCs w:val="20"/>
        </w:rPr>
      </w:pPr>
    </w:p>
    <w:p w14:paraId="4A808380" w14:textId="5EE0E940" w:rsidR="00EB7FE2" w:rsidRPr="008205F7" w:rsidRDefault="00EB7FE2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Senator Mike McKay</w:t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  <w:t>Delegate Jim Hinebaugh</w:t>
      </w:r>
    </w:p>
    <w:p w14:paraId="6CA9096B" w14:textId="6B11B4FC" w:rsidR="00EB7FE2" w:rsidRPr="008205F7" w:rsidRDefault="00EB7FE2" w:rsidP="00D15718">
      <w:pPr>
        <w:rPr>
          <w:sz w:val="20"/>
          <w:szCs w:val="20"/>
        </w:rPr>
      </w:pPr>
      <w:r w:rsidRPr="008205F7">
        <w:rPr>
          <w:sz w:val="20"/>
          <w:szCs w:val="20"/>
        </w:rPr>
        <w:t>District 1</w:t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  <w:t>District 1A</w:t>
      </w:r>
    </w:p>
    <w:p w14:paraId="6BABE49F" w14:textId="05F2CB0E" w:rsidR="006B5B54" w:rsidRPr="00D15718" w:rsidRDefault="00EB7FE2" w:rsidP="00D15718">
      <w:r w:rsidRPr="008205F7">
        <w:rPr>
          <w:sz w:val="20"/>
          <w:szCs w:val="20"/>
        </w:rPr>
        <w:t>Allegany, Garrett, and Washington Counties</w:t>
      </w:r>
      <w:r w:rsidR="002C7E69" w:rsidRPr="008205F7">
        <w:rPr>
          <w:sz w:val="20"/>
          <w:szCs w:val="20"/>
        </w:rPr>
        <w:tab/>
      </w:r>
      <w:r w:rsidR="002C7E69" w:rsidRPr="008205F7">
        <w:rPr>
          <w:sz w:val="20"/>
          <w:szCs w:val="20"/>
        </w:rPr>
        <w:tab/>
      </w:r>
      <w:r w:rsidR="008205F7">
        <w:rPr>
          <w:sz w:val="20"/>
          <w:szCs w:val="20"/>
        </w:rPr>
        <w:tab/>
      </w:r>
      <w:r w:rsidR="009C4C84" w:rsidRPr="008205F7">
        <w:rPr>
          <w:sz w:val="20"/>
          <w:szCs w:val="20"/>
        </w:rPr>
        <w:t xml:space="preserve">Allegany and </w:t>
      </w:r>
      <w:r w:rsidR="002C7E69" w:rsidRPr="008205F7">
        <w:rPr>
          <w:sz w:val="20"/>
          <w:szCs w:val="20"/>
        </w:rPr>
        <w:t>Garrett Count</w:t>
      </w:r>
      <w:r w:rsidR="009C4C84" w:rsidRPr="008205F7">
        <w:rPr>
          <w:sz w:val="20"/>
          <w:szCs w:val="20"/>
        </w:rPr>
        <w:t>ies</w:t>
      </w:r>
    </w:p>
    <w:sectPr w:rsidR="006B5B54" w:rsidRPr="00D15718" w:rsidSect="008205F7">
      <w:headerReference w:type="default" r:id="rId9"/>
      <w:headerReference w:type="firs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C0C02" w14:textId="77777777" w:rsidR="00340D91" w:rsidRDefault="00340D91" w:rsidP="0002593B">
      <w:r>
        <w:separator/>
      </w:r>
    </w:p>
  </w:endnote>
  <w:endnote w:type="continuationSeparator" w:id="0">
    <w:p w14:paraId="66975567" w14:textId="77777777" w:rsidR="00340D91" w:rsidRDefault="00340D91" w:rsidP="0002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02659" w14:textId="77777777" w:rsidR="00340D91" w:rsidRDefault="00340D91" w:rsidP="0002593B">
      <w:r>
        <w:separator/>
      </w:r>
    </w:p>
  </w:footnote>
  <w:footnote w:type="continuationSeparator" w:id="0">
    <w:p w14:paraId="7D30883A" w14:textId="77777777" w:rsidR="00340D91" w:rsidRDefault="00340D91" w:rsidP="00025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290E5" w14:textId="6B6CA240" w:rsidR="00E70A26" w:rsidRDefault="00E70A26">
    <w:pPr>
      <w:pStyle w:val="Header"/>
    </w:pPr>
  </w:p>
  <w:p w14:paraId="03CEC302" w14:textId="77777777" w:rsidR="0002593B" w:rsidRDefault="00025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ED740" w14:textId="136B4DE7" w:rsidR="0002593B" w:rsidRDefault="0002593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9857BC" wp14:editId="5A82A00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818120" cy="2825496"/>
          <wp:effectExtent l="0" t="0" r="0" b="0"/>
          <wp:wrapTopAndBottom/>
          <wp:docPr id="1156382266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382266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825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FE9"/>
    <w:rsid w:val="00003438"/>
    <w:rsid w:val="00004340"/>
    <w:rsid w:val="0002593B"/>
    <w:rsid w:val="00056094"/>
    <w:rsid w:val="000716DD"/>
    <w:rsid w:val="00075E69"/>
    <w:rsid w:val="0008008B"/>
    <w:rsid w:val="000B20F6"/>
    <w:rsid w:val="0013590D"/>
    <w:rsid w:val="00150A72"/>
    <w:rsid w:val="0019061D"/>
    <w:rsid w:val="00191E82"/>
    <w:rsid w:val="001D3265"/>
    <w:rsid w:val="001F2FFE"/>
    <w:rsid w:val="00220302"/>
    <w:rsid w:val="00222623"/>
    <w:rsid w:val="002A3028"/>
    <w:rsid w:val="002C7E69"/>
    <w:rsid w:val="00301A9E"/>
    <w:rsid w:val="00310CC3"/>
    <w:rsid w:val="00340D91"/>
    <w:rsid w:val="00374713"/>
    <w:rsid w:val="003974C7"/>
    <w:rsid w:val="00452606"/>
    <w:rsid w:val="004A0433"/>
    <w:rsid w:val="004B26D0"/>
    <w:rsid w:val="004B7C5B"/>
    <w:rsid w:val="004E7CA6"/>
    <w:rsid w:val="00500375"/>
    <w:rsid w:val="00557498"/>
    <w:rsid w:val="00590B45"/>
    <w:rsid w:val="0059310E"/>
    <w:rsid w:val="00596651"/>
    <w:rsid w:val="005B3D1C"/>
    <w:rsid w:val="005D2182"/>
    <w:rsid w:val="005D6990"/>
    <w:rsid w:val="0061621C"/>
    <w:rsid w:val="00631163"/>
    <w:rsid w:val="00695117"/>
    <w:rsid w:val="006B5B54"/>
    <w:rsid w:val="006C6CDF"/>
    <w:rsid w:val="006F0E9E"/>
    <w:rsid w:val="00726C16"/>
    <w:rsid w:val="00784093"/>
    <w:rsid w:val="007A4076"/>
    <w:rsid w:val="007A4B0E"/>
    <w:rsid w:val="0080584E"/>
    <w:rsid w:val="008205F7"/>
    <w:rsid w:val="008420BC"/>
    <w:rsid w:val="008A5F35"/>
    <w:rsid w:val="008D1183"/>
    <w:rsid w:val="008F370E"/>
    <w:rsid w:val="009067B6"/>
    <w:rsid w:val="009127E4"/>
    <w:rsid w:val="00934923"/>
    <w:rsid w:val="009537DD"/>
    <w:rsid w:val="00963521"/>
    <w:rsid w:val="0098326C"/>
    <w:rsid w:val="00996B5E"/>
    <w:rsid w:val="009A67AD"/>
    <w:rsid w:val="009C4C84"/>
    <w:rsid w:val="009D27E3"/>
    <w:rsid w:val="00A46DBE"/>
    <w:rsid w:val="00A55530"/>
    <w:rsid w:val="00A675D4"/>
    <w:rsid w:val="00A711B2"/>
    <w:rsid w:val="00A9373F"/>
    <w:rsid w:val="00AE2618"/>
    <w:rsid w:val="00B14D98"/>
    <w:rsid w:val="00B2583E"/>
    <w:rsid w:val="00B46289"/>
    <w:rsid w:val="00B46A80"/>
    <w:rsid w:val="00C12F98"/>
    <w:rsid w:val="00C15AAC"/>
    <w:rsid w:val="00C26FE9"/>
    <w:rsid w:val="00D15718"/>
    <w:rsid w:val="00D603A2"/>
    <w:rsid w:val="00D6788E"/>
    <w:rsid w:val="00D72030"/>
    <w:rsid w:val="00D8200D"/>
    <w:rsid w:val="00D977EC"/>
    <w:rsid w:val="00E001E3"/>
    <w:rsid w:val="00E154FE"/>
    <w:rsid w:val="00E20477"/>
    <w:rsid w:val="00E610A4"/>
    <w:rsid w:val="00E70A26"/>
    <w:rsid w:val="00EB4914"/>
    <w:rsid w:val="00EB7FE2"/>
    <w:rsid w:val="00ED3F01"/>
    <w:rsid w:val="00F03A69"/>
    <w:rsid w:val="00F26596"/>
    <w:rsid w:val="00F44166"/>
    <w:rsid w:val="00F45701"/>
    <w:rsid w:val="00F90ADA"/>
    <w:rsid w:val="00FB0062"/>
    <w:rsid w:val="00FD239A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8ED7A"/>
  <w15:chartTrackingRefBased/>
  <w15:docId w15:val="{4C5B60C5-0855-43B2-9692-60A3CCEA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93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02593B"/>
  </w:style>
  <w:style w:type="paragraph" w:styleId="Footer">
    <w:name w:val="footer"/>
    <w:basedOn w:val="Normal"/>
    <w:link w:val="FooterChar"/>
    <w:uiPriority w:val="99"/>
    <w:unhideWhenUsed/>
    <w:rsid w:val="00025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3B"/>
  </w:style>
  <w:style w:type="character" w:styleId="Strong">
    <w:name w:val="Strong"/>
    <w:basedOn w:val="DefaultParagraphFont"/>
    <w:uiPriority w:val="22"/>
    <w:qFormat/>
    <w:rsid w:val="00784093"/>
    <w:rPr>
      <w:b/>
      <w:bCs/>
    </w:rPr>
  </w:style>
  <w:style w:type="character" w:customStyle="1" w:styleId="result-city1">
    <w:name w:val="result-city1"/>
    <w:basedOn w:val="DefaultParagraphFont"/>
    <w:rsid w:val="00784093"/>
    <w:rPr>
      <w:vanish w:val="0"/>
      <w:webHidden w:val="0"/>
      <w:specVanish w:val="0"/>
    </w:rPr>
  </w:style>
  <w:style w:type="paragraph" w:styleId="NoSpacing">
    <w:name w:val="No Spacing"/>
    <w:uiPriority w:val="1"/>
    <w:qFormat/>
    <w:rsid w:val="00784093"/>
    <w:pPr>
      <w:spacing w:after="0" w:line="240" w:lineRule="auto"/>
    </w:pPr>
    <w:rPr>
      <w:kern w:val="0"/>
      <w14:ligatures w14:val="none"/>
    </w:rPr>
  </w:style>
  <w:style w:type="character" w:customStyle="1" w:styleId="fid14">
    <w:name w:val="fid_14"/>
    <w:basedOn w:val="DefaultParagraphFont"/>
    <w:rsid w:val="00A9373F"/>
  </w:style>
  <w:style w:type="paragraph" w:customStyle="1" w:styleId="header-address-2">
    <w:name w:val="header-address-2"/>
    <w:basedOn w:val="Normal"/>
    <w:rsid w:val="00A937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BEB68-3197-4562-B300-914DA423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General Assembly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Christopher, Olivia</dc:creator>
  <cp:keywords/>
  <dc:description/>
  <cp:lastModifiedBy>Widmyer, Linda</cp:lastModifiedBy>
  <cp:revision>2</cp:revision>
  <cp:lastPrinted>2025-02-28T17:21:00Z</cp:lastPrinted>
  <dcterms:created xsi:type="dcterms:W3CDTF">2025-02-28T17:36:00Z</dcterms:created>
  <dcterms:modified xsi:type="dcterms:W3CDTF">2025-02-28T17:36:00Z</dcterms:modified>
</cp:coreProperties>
</file>